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Preparación previa e instalación</w:t>
      </w:r>
    </w:p>
    <w:p>
      <w:pPr>
        <w:jc w:val="center"/>
      </w:pPr>
      <w:r>
        <w:rPr>
          <w:b/>
          <w:sz w:val="30"/>
        </w:rPr>
        <w:t>Centro Integrado de Gestión Social — Laravel</w:t>
      </w:r>
    </w:p>
    <w:p>
      <w:pPr>
        <w:jc w:val="center"/>
      </w:pPr>
      <w:r>
        <w:rPr>
          <w:i/>
        </w:rPr>
        <w:t>Guía para hosting, base de datos, correo, Google Calendar, seguridad y puesta en producción</w:t>
      </w:r>
    </w:p>
    <w:p>
      <w:r>
        <w:rPr>
          <w:b/>
        </w:rPr>
        <w:t xml:space="preserve">Objetivo. </w:t>
      </w:r>
      <w:r>
        <w:t>Este documento reúne lo que debe preparar antes de ejecutar el instalador automatizado incluido en el paquete. El sistema está diseñado como una aplicación privada y multiusuario para Rotaract Maracaibo, Rotary Maracaibo y Payasos Humanitarios Maracaibo.</w:t>
      </w:r>
    </w:p>
    <w:p>
      <w:pPr>
        <w:pStyle w:val="Heading1"/>
      </w:pPr>
      <w:r>
        <w:t>1. Requisitos mínimos recomendados del servidor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83"/>
        <w:gridCol w:w="5083"/>
      </w:tblGrid>
      <w:tr>
        <w:tc>
          <w:tcPr>
            <w:tcW w:type="dxa" w:w="5083"/>
          </w:tcPr>
          <w:p>
            <w:r>
              <w:t>Componente</w:t>
            </w:r>
          </w:p>
        </w:tc>
        <w:tc>
          <w:tcPr>
            <w:tcW w:type="dxa" w:w="5083"/>
          </w:tcPr>
          <w:p>
            <w:r>
              <w:t>Recomendación</w:t>
            </w:r>
          </w:p>
        </w:tc>
      </w:tr>
      <w:tr>
        <w:tc>
          <w:tcPr>
            <w:tcW w:type="dxa" w:w="5083"/>
          </w:tcPr>
          <w:p>
            <w:r>
              <w:t>PHP</w:t>
            </w:r>
          </w:p>
        </w:tc>
        <w:tc>
          <w:tcPr>
            <w:tcW w:type="dxa" w:w="5083"/>
          </w:tcPr>
          <w:p>
            <w:r>
              <w:t>8.3 o superior; preferiblemente una versión estable soportada por Laravel.</w:t>
            </w:r>
          </w:p>
        </w:tc>
      </w:tr>
      <w:tr>
        <w:tc>
          <w:tcPr>
            <w:tcW w:type="dxa" w:w="5083"/>
          </w:tcPr>
          <w:p>
            <w:r>
              <w:t>Extensiones PHP</w:t>
            </w:r>
          </w:p>
        </w:tc>
        <w:tc>
          <w:tcPr>
            <w:tcW w:type="dxa" w:w="5083"/>
          </w:tcPr>
          <w:p>
            <w:r>
              <w:t>PDO, OpenSSL, Mbstring, Tokenizer, XML, Ctype, JSON, Fileinfo; además del driver PDO de PostgreSQL o MySQL/MariaDB.</w:t>
            </w:r>
          </w:p>
        </w:tc>
      </w:tr>
      <w:tr>
        <w:tc>
          <w:tcPr>
            <w:tcW w:type="dxa" w:w="5083"/>
          </w:tcPr>
          <w:p>
            <w:r>
              <w:t>Base de datos</w:t>
            </w:r>
          </w:p>
        </w:tc>
        <w:tc>
          <w:tcPr>
            <w:tcW w:type="dxa" w:w="5083"/>
          </w:tcPr>
          <w:p>
            <w:r>
              <w:t>PostgreSQL recomendado. MariaDB/MySQL es compatible con la configuración incluida.</w:t>
            </w:r>
          </w:p>
        </w:tc>
      </w:tr>
      <w:tr>
        <w:tc>
          <w:tcPr>
            <w:tcW w:type="dxa" w:w="5083"/>
          </w:tcPr>
          <w:p>
            <w:r>
              <w:t>Composer</w:t>
            </w:r>
          </w:p>
        </w:tc>
        <w:tc>
          <w:tcPr>
            <w:tcW w:type="dxa" w:w="5083"/>
          </w:tcPr>
          <w:p>
            <w:r>
              <w:t>Composer 2 disponible por SSH/terminal.</w:t>
            </w:r>
          </w:p>
        </w:tc>
      </w:tr>
      <w:tr>
        <w:tc>
          <w:tcPr>
            <w:tcW w:type="dxa" w:w="5083"/>
          </w:tcPr>
          <w:p>
            <w:r>
              <w:t>Servidor web</w:t>
            </w:r>
          </w:p>
        </w:tc>
        <w:tc>
          <w:tcPr>
            <w:tcW w:type="dxa" w:w="5083"/>
          </w:tcPr>
          <w:p>
            <w:r>
              <w:t>Nginx o Apache. El document root debe apuntar exclusivamente a la carpeta public/.</w:t>
            </w:r>
          </w:p>
        </w:tc>
      </w:tr>
      <w:tr>
        <w:tc>
          <w:tcPr>
            <w:tcW w:type="dxa" w:w="5083"/>
          </w:tcPr>
          <w:p>
            <w:r>
              <w:t>HTTPS</w:t>
            </w:r>
          </w:p>
        </w:tc>
        <w:tc>
          <w:tcPr>
            <w:tcW w:type="dxa" w:w="5083"/>
          </w:tcPr>
          <w:p>
            <w:r>
              <w:t>Certificado TLS válido y redirección permanente a HTTPS.</w:t>
            </w:r>
          </w:p>
        </w:tc>
      </w:tr>
      <w:tr>
        <w:tc>
          <w:tcPr>
            <w:tcW w:type="dxa" w:w="5083"/>
          </w:tcPr>
          <w:p>
            <w:r>
              <w:t>Cron</w:t>
            </w:r>
          </w:p>
        </w:tc>
        <w:tc>
          <w:tcPr>
            <w:tcW w:type="dxa" w:w="5083"/>
          </w:tcPr>
          <w:p>
            <w:r>
              <w:t>Capacidad de ejecutar el scheduler de Laravel cada minuto.</w:t>
            </w:r>
          </w:p>
        </w:tc>
      </w:tr>
      <w:tr>
        <w:tc>
          <w:tcPr>
            <w:tcW w:type="dxa" w:w="5083"/>
          </w:tcPr>
          <w:p>
            <w:r>
              <w:t>Worker de colas</w:t>
            </w:r>
          </w:p>
        </w:tc>
        <w:tc>
          <w:tcPr>
            <w:tcW w:type="dxa" w:w="5083"/>
          </w:tcPr>
          <w:p>
            <w:r>
              <w:t>Supervisor, systemd, panel del hosting o proceso persistente para correos, PDFs y tareas asíncronas.</w:t>
            </w:r>
          </w:p>
        </w:tc>
      </w:tr>
      <w:tr>
        <w:tc>
          <w:tcPr>
            <w:tcW w:type="dxa" w:w="5083"/>
          </w:tcPr>
          <w:p>
            <w:r>
              <w:t>Memoria PHP</w:t>
            </w:r>
          </w:p>
        </w:tc>
        <w:tc>
          <w:tcPr>
            <w:tcW w:type="dxa" w:w="5083"/>
          </w:tcPr>
          <w:p>
            <w:r>
              <w:t>256 MB mínimo; 512 MB recomendado para generación de PDF y tareas administrativas.</w:t>
            </w:r>
          </w:p>
        </w:tc>
      </w:tr>
    </w:tbl>
    <w:p>
      <w:pPr>
        <w:pStyle w:val="Heading1"/>
      </w:pPr>
      <w:r>
        <w:t>2. Información que debe tener a mano</w:t>
      </w:r>
    </w:p>
    <w:p>
      <w:pPr>
        <w:pStyle w:val="ListBullet"/>
      </w:pPr>
      <w:r>
        <w:t>URL final del sistema, preferiblemente un subdominio dedicado, por ejemplo gestion.tudominio.com.</w:t>
      </w:r>
    </w:p>
    <w:p>
      <w:pPr>
        <w:pStyle w:val="ListBullet"/>
      </w:pPr>
      <w:r>
        <w:t>Ruta física del proyecto en el hosting.</w:t>
      </w:r>
    </w:p>
    <w:p>
      <w:pPr>
        <w:pStyle w:val="ListBullet"/>
      </w:pPr>
      <w:r>
        <w:t>Host, puerto, nombre, usuario y contraseña de la base de datos.</w:t>
      </w:r>
    </w:p>
    <w:p>
      <w:pPr>
        <w:pStyle w:val="ListBullet"/>
      </w:pPr>
      <w:r>
        <w:t>Nombre y correo del primer administrador.</w:t>
      </w:r>
    </w:p>
    <w:p>
      <w:pPr>
        <w:pStyle w:val="ListBullet"/>
      </w:pPr>
      <w:r>
        <w:t>Una contraseña inicial robusta de al menos 12 caracteres.</w:t>
      </w:r>
    </w:p>
    <w:p>
      <w:pPr>
        <w:pStyle w:val="ListBullet"/>
      </w:pPr>
      <w:r>
        <w:t>Zona horaria; para Venezuela se recomienda America/Caracas.</w:t>
      </w:r>
    </w:p>
    <w:p>
      <w:pPr>
        <w:pStyle w:val="ListBullet"/>
      </w:pPr>
      <w:r>
        <w:t>Datos SMTP del correo institucional o transaccional que enviará comprobantes, avisos y recordatorios.</w:t>
      </w:r>
    </w:p>
    <w:p>
      <w:pPr>
        <w:pStyle w:val="ListBullet"/>
      </w:pPr>
      <w:r>
        <w:t>Credenciales OAuth de Google si habilitará Google Calendar desde la instalación inicial.</w:t>
      </w:r>
    </w:p>
    <w:p>
      <w:pPr>
        <w:pStyle w:val="ListBullet"/>
      </w:pPr>
      <w:r>
        <w:t>Logotipos y colores institucionales que desea cargar posteriormente para cada organización.</w:t>
      </w:r>
    </w:p>
    <w:p>
      <w:pPr>
        <w:pStyle w:val="Heading1"/>
      </w:pPr>
      <w:r>
        <w:t>3. Preparación del dominio y HTTPS</w:t>
      </w:r>
    </w:p>
    <w:p>
      <w:r>
        <w:t>Cree un subdominio exclusivo para el sistema y apúntelo al servidor. Configure el virtual host para que la raíz pública sea /ruta/del/proyecto/public. Nunca exponga la raíz completa de Laravel a Internet.</w:t>
      </w:r>
    </w:p>
    <w:p>
      <w:r>
        <w:t>Active un certificado TLS válido antes de iniciar la operación real. El paquete fuerza HTTPS en producción y configura cabeceras de seguridad; si el proxy o CDN termina TLS, asegúrese de reenviar correctamente el protocolo al servidor de origen.</w:t>
      </w:r>
    </w:p>
    <w:p>
      <w:pPr>
        <w:pStyle w:val="Heading1"/>
      </w:pPr>
      <w:r>
        <w:t>4. Base de datos</w:t>
      </w:r>
    </w:p>
    <w:p>
      <w:r>
        <w:t>El instalador intentará crear la base de datos si el usuario suministrado posee permiso CREATE DATABASE. En hosting compartido es habitual que ese permiso no exista; en ese caso cree previamente la base y el usuario desde el panel del proveedor y continúe con la instalación.</w:t>
      </w:r>
    </w:p>
    <w:p>
      <w:r>
        <w:t>Para operación normal, el usuario de la aplicación debe ser dedicado y no debe ser root ni superusuario. Tras la instalación, limite sus privilegios a los necesarios sobre la base asignada.</w:t>
      </w:r>
    </w:p>
    <w:p>
      <w:pPr>
        <w:pStyle w:val="Heading1"/>
      </w:pPr>
      <w:r>
        <w:t>5. Correo SMTP</w:t>
      </w:r>
    </w:p>
    <w:p>
      <w:r>
        <w:t>El correo se utilizará para recibos PDF, notificaciones de pagos, recordatorios y futuras comunicaciones internas. Prepare host SMTP, puerto, usuario, contraseña, cifrado TLS y dirección remitente. Evite cuentas personales cuando sea posible; use una dirección institucional o un proveedor transaccional con SPF, DKIM y DMARC correctamente configurados.</w:t>
      </w:r>
    </w:p>
    <w:p>
      <w:pPr>
        <w:pStyle w:val="Heading1"/>
      </w:pPr>
      <w:r>
        <w:t>6. Google Calendar por usuario</w:t>
      </w:r>
    </w:p>
    <w:p>
      <w:r>
        <w:t>Cada usuario conectará su propia cuenta de Google mediante OAuth; el sistema no almacena contraseñas de Google. Para habilitar la integración debe crear un proyecto en Google Cloud, activar Google Calendar API, configurar la pantalla de consentimiento OAuth y crear credenciales Web Application.</w:t>
      </w:r>
    </w:p>
    <w:p>
      <w:r>
        <w:t>URI de redirección que debe registrar en Google:</w:t>
      </w:r>
    </w:p>
    <w:p>
      <w:r>
        <w:rPr>
          <w:b/>
        </w:rPr>
        <w:t>https://SU-DOMINIO/integrations/google/callback</w:t>
      </w:r>
    </w:p>
    <w:p>
      <w:r>
        <w:t>Los tokens OAuth se almacenan cifrados mediante la clave de aplicación. Conceda únicamente los scopes mínimos necesarios para calendario.</w:t>
      </w:r>
    </w:p>
    <w:p>
      <w:pPr>
        <w:pStyle w:val="Heading1"/>
      </w:pPr>
      <w:r>
        <w:t>7. Archivos, Google Drive y almacenamiento</w:t>
      </w:r>
    </w:p>
    <w:p>
      <w:r>
        <w:t>Los documentos internos se almacenan fuera de public/. Las evidencias pesadas pueden vincularse a Google Drive para evitar consumir almacenamiento del servidor. Los permisos de storage/ y bootstrap/cache deben permitir escritura al usuario del servidor web, sin utilizar permisos 777 de forma permanente.</w:t>
      </w:r>
    </w:p>
    <w:p>
      <w:pPr>
        <w:pStyle w:val="Heading1"/>
      </w:pPr>
      <w:r>
        <w:t>8. Instalación automatizada</w:t>
      </w:r>
    </w:p>
    <w:p>
      <w:r>
        <w:t>Después de subir y descomprimir el paquete, entre por SSH en la carpeta del proyecto y ejecute uno de los siguientes comandos:</w:t>
      </w:r>
    </w:p>
    <w:p>
      <w:pPr>
        <w:pStyle w:val="IntenseQuote"/>
      </w:pPr>
      <w:r>
        <w:rPr>
          <w:b/>
        </w:rPr>
        <w:t>./install.sh</w:t>
        <w:br/>
      </w:r>
      <w:r>
        <w:t>o</w:t>
        <w:br/>
      </w:r>
      <w:r>
        <w:rPr>
          <w:b/>
        </w:rPr>
        <w:t>php installer/install.php</w:t>
      </w:r>
    </w:p>
    <w:p>
      <w:r>
        <w:t>El instalador comprobará PHP y extensiones, solicitará la configuración básica, intentará crear la base de datos, generará .env, instalará dependencias con Composer, generará APP_KEY, ejecutará migraciones y seeders, creará el administrador inicial, optimizará Laravel y dejará una marca de instalación.</w:t>
      </w:r>
    </w:p>
    <w:p>
      <w:pPr>
        <w:pStyle w:val="Heading1"/>
      </w:pPr>
      <w:r>
        <w:t>9. Cron y colas</w:t>
      </w:r>
    </w:p>
    <w:p>
      <w:r>
        <w:t>Configure el scheduler de Laravel para ejecutarse cada minuto:</w:t>
      </w:r>
    </w:p>
    <w:p>
      <w:pPr>
        <w:pStyle w:val="IntenseQuote"/>
      </w:pPr>
      <w:r>
        <w:t>* * * * * cd /ruta/proyecto &amp;&amp; php artisan schedule:run &gt;/dev/null 2&gt;&amp;1</w:t>
      </w:r>
    </w:p>
    <w:p>
      <w:r>
        <w:t>Configure además un worker persistente de colas. Ejemplo de comando base:</w:t>
      </w:r>
    </w:p>
    <w:p>
      <w:pPr>
        <w:pStyle w:val="IntenseQuote"/>
      </w:pPr>
      <w:r>
        <w:t>php artisan queue:work --sleep=3 --tries=3 --timeout=90</w:t>
      </w:r>
    </w:p>
    <w:p>
      <w:r>
        <w:t>En producción es preferible gestionarlo con Supervisor, systemd o la herramienta equivalente del hosting para que se reinicie automáticamente.</w:t>
      </w:r>
    </w:p>
    <w:p>
      <w:pPr>
        <w:pStyle w:val="Heading1"/>
      </w:pPr>
      <w:r>
        <w:t>10. Hardening de seguridad antes de abrir el sistema</w:t>
      </w:r>
    </w:p>
    <w:p>
      <w:pPr>
        <w:pStyle w:val="ListBullet"/>
      </w:pPr>
      <w:r>
        <w:t>Mantener APP_ENV=production y APP_DEBUG=false.</w:t>
      </w:r>
    </w:p>
    <w:p>
      <w:pPr>
        <w:pStyle w:val="ListBullet"/>
      </w:pPr>
      <w:r>
        <w:t>HTTPS obligatorio; evitar accesos directos por IP si no son necesarios.</w:t>
      </w:r>
    </w:p>
    <w:p>
      <w:pPr>
        <w:pStyle w:val="ListBullet"/>
      </w:pPr>
      <w:r>
        <w:t>Activar 2FA TOTP al menos en todas las cuentas con permisos sensibles.</w:t>
      </w:r>
    </w:p>
    <w:p>
      <w:pPr>
        <w:pStyle w:val="ListBullet"/>
      </w:pPr>
      <w:r>
        <w:t>Usar contraseñas largas y únicas; no compartir cuentas.</w:t>
      </w:r>
    </w:p>
    <w:p>
      <w:pPr>
        <w:pStyle w:val="ListBullet"/>
      </w:pPr>
      <w:r>
        <w:t>Proteger .env y bloquear cualquier acceso web a carpetas distintas de public/.</w:t>
      </w:r>
    </w:p>
    <w:p>
      <w:pPr>
        <w:pStyle w:val="ListBullet"/>
      </w:pPr>
      <w:r>
        <w:t>Configurar firewall del servidor y, opcionalmente, WAF/CDN.</w:t>
      </w:r>
    </w:p>
    <w:p>
      <w:pPr>
        <w:pStyle w:val="ListBullet"/>
      </w:pPr>
      <w:r>
        <w:t>Deshabilitar listado de directorios.</w:t>
      </w:r>
    </w:p>
    <w:p>
      <w:pPr>
        <w:pStyle w:val="ListBullet"/>
      </w:pPr>
      <w:r>
        <w:t>Actualizar PHP, Laravel, Composer y dependencias periódicamente y ejecutar composer audit.</w:t>
      </w:r>
    </w:p>
    <w:p>
      <w:pPr>
        <w:pStyle w:val="ListBullet"/>
      </w:pPr>
      <w:r>
        <w:t>Configurar rotación de logs y revisar eventos de seguridad.</w:t>
      </w:r>
    </w:p>
    <w:p>
      <w:pPr>
        <w:pStyle w:val="ListBullet"/>
      </w:pPr>
      <w:r>
        <w:t>Usar backups cifrados fuera del servidor y probar restauraciones.</w:t>
      </w:r>
    </w:p>
    <w:p>
      <w:pPr>
        <w:pStyle w:val="ListBullet"/>
      </w:pPr>
      <w:r>
        <w:t>Revocar usuarios y sesiones cuando una persona deje de requerir acceso.</w:t>
      </w:r>
    </w:p>
    <w:p>
      <w:pPr>
        <w:pStyle w:val="Heading1"/>
      </w:pPr>
      <w:r>
        <w:t>11. Copias de seguridad</w:t>
      </w:r>
    </w:p>
    <w:p>
      <w:r>
        <w:t>Recomendación mínima: base de datos diaria, documentos periódicos y una copia externa al servidor. Conserve varias generaciones y pruebe la restauración antes de considerar confiable el esquema de backup. No coloque archivos de respaldo dentro de public/.</w:t>
      </w:r>
    </w:p>
    <w:p>
      <w:pPr>
        <w:pStyle w:val="Heading1"/>
      </w:pPr>
      <w:r>
        <w:t>12. Verificación posterior a la instalación</w:t>
      </w:r>
    </w:p>
    <w:p>
      <w:r>
        <w:t>☐ El login abre únicamente por HTTPS.</w:t>
      </w:r>
    </w:p>
    <w:p>
      <w:r>
        <w:t>☐ El administrador puede iniciar sesión y activar 2FA.</w:t>
      </w:r>
    </w:p>
    <w:p>
      <w:r>
        <w:t>☐ Las tres organizaciones aparecen con sus módulos previstos.</w:t>
      </w:r>
    </w:p>
    <w:p>
      <w:r>
        <w:t>☐ Rotaract muestra Secretaría, Membresía, Tesorería, Imagen Pública, Proyectos, Tareas y Agenda.</w:t>
      </w:r>
    </w:p>
    <w:p>
      <w:r>
        <w:t>☐ Rotary y Payasos muestran únicamente gestión colaborativa de proyectos, tareas/subtareas, agenda y recordatorios.</w:t>
      </w:r>
    </w:p>
    <w:p>
      <w:r>
        <w:t>☐ La base de datos responde sin errores.</w:t>
      </w:r>
    </w:p>
    <w:p>
      <w:r>
        <w:t>☐ El scheduler está ejecutándose.</w:t>
      </w:r>
    </w:p>
    <w:p>
      <w:r>
        <w:t>☐ El worker de colas procesa correos y PDFs.</w:t>
      </w:r>
    </w:p>
    <w:p>
      <w:r>
        <w:t>☐ SMTP envía correctamente un correo de prueba.</w:t>
      </w:r>
    </w:p>
    <w:p>
      <w:r>
        <w:t>☐ Google Calendar conecta mediante OAuth si se configuró.</w:t>
      </w:r>
    </w:p>
    <w:p>
      <w:r>
        <w:t>☐ Los backups están activos.</w:t>
      </w:r>
    </w:p>
    <w:p>
      <w:r>
        <w:t>☐ APP_DEBUG permanece desactivado.</w:t>
      </w:r>
    </w:p>
    <w:p>
      <w:pPr>
        <w:pStyle w:val="Heading1"/>
      </w:pPr>
      <w:r>
        <w:t>13. Archivos importantes del paquete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83"/>
        <w:gridCol w:w="5083"/>
      </w:tblGrid>
      <w:tr>
        <w:tc>
          <w:tcPr>
            <w:tcW w:type="dxa" w:w="5083"/>
          </w:tcPr>
          <w:p>
            <w:r>
              <w:t>Archivo</w:t>
            </w:r>
          </w:p>
        </w:tc>
        <w:tc>
          <w:tcPr>
            <w:tcW w:type="dxa" w:w="5083"/>
          </w:tcPr>
          <w:p>
            <w:r>
              <w:t>Función</w:t>
            </w:r>
          </w:p>
        </w:tc>
      </w:tr>
      <w:tr>
        <w:tc>
          <w:tcPr>
            <w:tcW w:type="dxa" w:w="5083"/>
          </w:tcPr>
          <w:p>
            <w:r>
              <w:t>install.sh</w:t>
            </w:r>
          </w:p>
        </w:tc>
        <w:tc>
          <w:tcPr>
            <w:tcW w:type="dxa" w:w="5083"/>
          </w:tcPr>
          <w:p>
            <w:r>
              <w:t>Lanzador del instalador seguro por CLI.</w:t>
            </w:r>
          </w:p>
        </w:tc>
      </w:tr>
      <w:tr>
        <w:tc>
          <w:tcPr>
            <w:tcW w:type="dxa" w:w="5083"/>
          </w:tcPr>
          <w:p>
            <w:r>
              <w:t>installer/install.php</w:t>
            </w:r>
          </w:p>
        </w:tc>
        <w:tc>
          <w:tcPr>
            <w:tcW w:type="dxa" w:w="5083"/>
          </w:tcPr>
          <w:p>
            <w:r>
              <w:t>Asistente interactivo de instalación.</w:t>
            </w:r>
          </w:p>
        </w:tc>
      </w:tr>
      <w:tr>
        <w:tc>
          <w:tcPr>
            <w:tcW w:type="dxa" w:w="5083"/>
          </w:tcPr>
          <w:p>
            <w:r>
              <w:t>.env.example</w:t>
            </w:r>
          </w:p>
        </w:tc>
        <w:tc>
          <w:tcPr>
            <w:tcW w:type="dxa" w:w="5083"/>
          </w:tcPr>
          <w:p>
            <w:r>
              <w:t>Variables disponibles de configuración.</w:t>
            </w:r>
          </w:p>
        </w:tc>
      </w:tr>
      <w:tr>
        <w:tc>
          <w:tcPr>
            <w:tcW w:type="dxa" w:w="5083"/>
          </w:tcPr>
          <w:p>
            <w:r>
              <w:t>SECURITY.md</w:t>
            </w:r>
          </w:p>
        </w:tc>
        <w:tc>
          <w:tcPr>
            <w:tcW w:type="dxa" w:w="5083"/>
          </w:tcPr>
          <w:p>
            <w:r>
              <w:t>Política operativa de seguridad.</w:t>
            </w:r>
          </w:p>
        </w:tc>
      </w:tr>
      <w:tr>
        <w:tc>
          <w:tcPr>
            <w:tcW w:type="dxa" w:w="5083"/>
          </w:tcPr>
          <w:p>
            <w:r>
              <w:t>README.md</w:t>
            </w:r>
          </w:p>
        </w:tc>
        <w:tc>
          <w:tcPr>
            <w:tcW w:type="dxa" w:w="5083"/>
          </w:tcPr>
          <w:p>
            <w:r>
              <w:t>Resumen de arquitectura y despliegue.</w:t>
            </w:r>
          </w:p>
        </w:tc>
      </w:tr>
      <w:tr>
        <w:tc>
          <w:tcPr>
            <w:tcW w:type="dxa" w:w="5083"/>
          </w:tcPr>
          <w:p>
            <w:r>
              <w:t>docs/mockups/</w:t>
            </w:r>
          </w:p>
        </w:tc>
        <w:tc>
          <w:tcPr>
            <w:tcW w:type="dxa" w:w="5083"/>
          </w:tcPr>
          <w:p>
            <w:r>
              <w:t>Mockups aprobados para escritorio, tablet y móvil.</w:t>
            </w:r>
          </w:p>
        </w:tc>
      </w:tr>
      <w:tr>
        <w:tc>
          <w:tcPr>
            <w:tcW w:type="dxa" w:w="5083"/>
          </w:tcPr>
          <w:p>
            <w:r>
              <w:t>docs/references/</w:t>
            </w:r>
          </w:p>
        </w:tc>
        <w:tc>
          <w:tcPr>
            <w:tcW w:type="dxa" w:w="5083"/>
          </w:tcPr>
          <w:p>
            <w:r>
              <w:t>Guías de Secretaría Distrito 4380 e identidad visual Rotaract suministradas para el proyecto.</w:t>
            </w:r>
          </w:p>
        </w:tc>
      </w:tr>
    </w:tbl>
    <w:p>
      <w:pPr>
        <w:pStyle w:val="Heading1"/>
      </w:pPr>
      <w:r>
        <w:t>14. Nota de seguridad</w:t>
      </w:r>
    </w:p>
    <w:p>
      <w:r>
        <w:t>El paquete está diseñado con defensa por capas: HTTPS, sesiones cifradas, 2FA, rate limiting, autorización en servidor, cabeceras de seguridad, tokens OAuth cifrados, almacenamiento privado y trazabilidad. Sin embargo, ningún sistema conectado a Internet puede garantizar invulnerabilidad absoluta. La seguridad final depende también de la configuración del hosting, actualizaciones, privilegios, backups y operación diaria.</w:t>
      </w:r>
    </w:p>
    <w:sectPr w:rsidR="00FC693F" w:rsidRPr="0006063C" w:rsidSect="00034616">
      <w:pgSz w:w="12240" w:h="15840"/>
      <w:pgMar w:top="936" w:right="1037" w:bottom="936" w:left="103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17458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D91B67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D91B67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